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82" w:rsidRDefault="00981A82" w:rsidP="002F2B38">
      <w:pPr>
        <w:spacing w:after="215" w:line="240" w:lineRule="auto"/>
        <w:jc w:val="center"/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F35CB9" wp14:editId="0E390591">
            <wp:simplePos x="0" y="0"/>
            <wp:positionH relativeFrom="column">
              <wp:posOffset>48260</wp:posOffset>
            </wp:positionH>
            <wp:positionV relativeFrom="paragraph">
              <wp:posOffset>-100330</wp:posOffset>
            </wp:positionV>
            <wp:extent cx="2635250" cy="2565400"/>
            <wp:effectExtent l="0" t="0" r="0" b="0"/>
            <wp:wrapTight wrapText="bothSides">
              <wp:wrapPolygon edited="0">
                <wp:start x="12335" y="321"/>
                <wp:lineTo x="6558" y="1283"/>
                <wp:lineTo x="3591" y="2085"/>
                <wp:lineTo x="2654" y="5935"/>
                <wp:lineTo x="468" y="8341"/>
                <wp:lineTo x="156" y="9463"/>
                <wp:lineTo x="0" y="11388"/>
                <wp:lineTo x="1561" y="13473"/>
                <wp:lineTo x="1874" y="16521"/>
                <wp:lineTo x="3123" y="18606"/>
                <wp:lineTo x="9681" y="20851"/>
                <wp:lineTo x="9993" y="21172"/>
                <wp:lineTo x="12023" y="21172"/>
                <wp:lineTo x="12648" y="20851"/>
                <wp:lineTo x="14521" y="19087"/>
                <wp:lineTo x="17020" y="18606"/>
                <wp:lineTo x="20143" y="17162"/>
                <wp:lineTo x="20455" y="10907"/>
                <wp:lineTo x="21392" y="8661"/>
                <wp:lineTo x="21080" y="5774"/>
                <wp:lineTo x="16551" y="3208"/>
                <wp:lineTo x="16707" y="2566"/>
                <wp:lineTo x="14521" y="802"/>
                <wp:lineTo x="13585" y="321"/>
                <wp:lineTo x="12335" y="321"/>
              </wp:wrapPolygon>
            </wp:wrapTight>
            <wp:docPr id="2" name="Рисунок 2" descr="http://ds2.cher.obr55.ru/files/2015/11/kartinki-dlya-logopeda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2.cher.obr55.ru/files/2015/11/kartinki-dlya-logopeda-3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B38" w:rsidRDefault="002F2B38" w:rsidP="002F2B38">
      <w:pPr>
        <w:spacing w:after="215" w:line="240" w:lineRule="auto"/>
        <w:jc w:val="center"/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</w:pPr>
      <w:r w:rsidRPr="002F2B38"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  <w:t>Особенности работ</w:t>
      </w:r>
      <w:r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  <w:t>ы с детьми, имеющими нарушения речи</w:t>
      </w:r>
    </w:p>
    <w:p w:rsidR="00981A82" w:rsidRDefault="00981A82" w:rsidP="002F2B38">
      <w:pPr>
        <w:spacing w:after="215" w:line="240" w:lineRule="auto"/>
        <w:jc w:val="center"/>
        <w:rPr>
          <w:rFonts w:ascii="Bookman Old Style" w:eastAsia="Times New Roman" w:hAnsi="Bookman Old Style" w:cs="Times New Roman"/>
          <w:b/>
          <w:bCs/>
          <w:color w:val="AB0000"/>
          <w:sz w:val="40"/>
          <w:szCs w:val="40"/>
          <w:lang w:eastAsia="ru-RU"/>
        </w:rPr>
      </w:pPr>
    </w:p>
    <w:p w:rsidR="00981A82" w:rsidRPr="002F2B38" w:rsidRDefault="00981A82" w:rsidP="002F2B38">
      <w:pPr>
        <w:spacing w:after="215" w:line="240" w:lineRule="auto"/>
        <w:jc w:val="center"/>
        <w:rPr>
          <w:rFonts w:ascii="Bookman Old Style" w:eastAsia="Times New Roman" w:hAnsi="Bookman Old Style" w:cs="Arial"/>
          <w:color w:val="000000"/>
          <w:sz w:val="40"/>
          <w:szCs w:val="40"/>
          <w:lang w:eastAsia="ru-RU"/>
        </w:rPr>
      </w:pPr>
    </w:p>
    <w:p w:rsidR="002F2B38" w:rsidRPr="002F2B38" w:rsidRDefault="00981A82" w:rsidP="002F2B38">
      <w:pPr>
        <w:shd w:val="clear" w:color="auto" w:fill="FFFFFF"/>
        <w:spacing w:before="75" w:after="225" w:line="390" w:lineRule="atLeast"/>
        <w:jc w:val="center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               </w:t>
      </w:r>
      <w:bookmarkStart w:id="0" w:name="_GoBack"/>
      <w:bookmarkEnd w:id="0"/>
      <w:r w:rsidR="002F2B38" w:rsidRPr="002F2B3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Факторы успешного речевого развития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Создание  педагогических условий для развития речи. Поощрение всех форм речевой активности детей, как на занятиях, так и вне занятий.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Педагоги проводят специальные упражнения и игры по формированию восприятия фонематической стороны речи: учат определять место звуков в слове, место ударения, отличительные признаки фонем, количество и последовательность звуков и слогов.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Моделируют правильный речевой темп, предлагая образцы произнесения разговорной речи, отрывков из литературных произведений, сказок стихотворных форм, пословиц, загадок, скороговорок, </w:t>
      </w:r>
      <w:proofErr w:type="spellStart"/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чистоговорок</w:t>
      </w:r>
      <w:proofErr w:type="spellEnd"/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 xml:space="preserve"> и т.д.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Стимулируют обращение ребёнка к взрослому, сверстнику с вопросами, сообщениями, побуждениями.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Педагоги работают с художественными произведениями, обучают детей рассказыванию. Особое внимание уделяется развитию творческого рассказывания.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Способствуют развитию речи в игре и отражению литературных образов в сюжетно-ролевых играх детей.</w:t>
      </w:r>
    </w:p>
    <w:p w:rsidR="002F2B38" w:rsidRPr="002F2B38" w:rsidRDefault="002F2B38" w:rsidP="002F2B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</w:pPr>
      <w:r w:rsidRPr="002F2B38">
        <w:rPr>
          <w:rFonts w:ascii="Bookman Old Style" w:eastAsia="Times New Roman" w:hAnsi="Bookman Old Style" w:cs="Arial"/>
          <w:color w:val="000000"/>
          <w:sz w:val="32"/>
          <w:szCs w:val="32"/>
          <w:lang w:eastAsia="ru-RU"/>
        </w:rPr>
        <w:t>Обеспечивают развитие наиболее сложных лексических значений, передающих как непосредственное состояние, так и оттенки эмоциональных состояний, в процессе драматизации детских литературных произведений.</w:t>
      </w:r>
    </w:p>
    <w:p w:rsidR="00F72BC8" w:rsidRDefault="00F72BC8"/>
    <w:sectPr w:rsidR="00F72BC8" w:rsidSect="005F7BA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6FC"/>
    <w:multiLevelType w:val="multilevel"/>
    <w:tmpl w:val="6024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A0DDD"/>
    <w:multiLevelType w:val="multilevel"/>
    <w:tmpl w:val="2BFA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38"/>
    <w:rsid w:val="002F2B38"/>
    <w:rsid w:val="005F7BA2"/>
    <w:rsid w:val="007D312E"/>
    <w:rsid w:val="00981A82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customStyle="1" w:styleId="p4">
    <w:name w:val="p4"/>
    <w:basedOn w:val="a"/>
    <w:rsid w:val="002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customStyle="1" w:styleId="p4">
    <w:name w:val="p4"/>
    <w:basedOn w:val="a"/>
    <w:rsid w:val="002F2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2017-10-01T11:00:00Z</dcterms:created>
  <dcterms:modified xsi:type="dcterms:W3CDTF">2017-10-01T11:12:00Z</dcterms:modified>
</cp:coreProperties>
</file>