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88" w:rsidRPr="00C15537" w:rsidRDefault="007D6B88" w:rsidP="007D6B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Филиал Муниципального бюджетного дошкольного образовательного учреждения-детский сад «Детство» детский сад № 536</w:t>
      </w:r>
    </w:p>
    <w:p w:rsidR="007D6B88" w:rsidRPr="00C15537" w:rsidRDefault="007D6B88" w:rsidP="003F379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500EEB7" wp14:editId="5FD2A5C4">
                <wp:simplePos x="0" y="0"/>
                <wp:positionH relativeFrom="column">
                  <wp:posOffset>2143760</wp:posOffset>
                </wp:positionH>
                <wp:positionV relativeFrom="paragraph">
                  <wp:posOffset>83819</wp:posOffset>
                </wp:positionV>
                <wp:extent cx="62407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1BB82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68.8pt,6.6pt" to="66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7D6B88" w:rsidRPr="00C15537" w:rsidRDefault="007D6B88" w:rsidP="007D6B88">
      <w:pPr>
        <w:spacing w:after="0" w:line="240" w:lineRule="auto"/>
        <w:rPr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по   результатам   реализации   Образовательной программы</w:t>
      </w: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в образовательной области  «Художественно-эстетическое  развитие»</w:t>
      </w:r>
    </w:p>
    <w:p w:rsidR="007D6B88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раздел  «Музыкальная деятельнос</w:t>
      </w:r>
      <w:r w:rsidR="00952991">
        <w:rPr>
          <w:rFonts w:ascii="Times New Roman" w:hAnsi="Times New Roman" w:cs="Times New Roman"/>
          <w:b/>
          <w:sz w:val="24"/>
          <w:szCs w:val="24"/>
        </w:rPr>
        <w:t>ть»   за  2021 – 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6B88" w:rsidRDefault="007D6B88" w:rsidP="007D6B88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7D6B88" w:rsidRDefault="00952991" w:rsidP="007D6B88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«25» мая 2022</w:t>
      </w:r>
      <w:r w:rsidR="007D6B88">
        <w:rPr>
          <w:rFonts w:ascii="Times New Roman" w:hAnsi="Times New Roman" w:cs="Times New Roman"/>
          <w:sz w:val="24"/>
          <w:szCs w:val="24"/>
        </w:rPr>
        <w:t>г.</w:t>
      </w:r>
    </w:p>
    <w:p w:rsidR="007D6B88" w:rsidRDefault="007D6B88" w:rsidP="007D6B88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15537">
        <w:rPr>
          <w:rFonts w:ascii="Times New Roman" w:hAnsi="Times New Roman" w:cs="Times New Roman"/>
          <w:sz w:val="24"/>
          <w:szCs w:val="24"/>
        </w:rPr>
        <w:t>анализ уровня освоения детьми дошкольного возраста образовательной программы по образовательной области «Художественно-эстетическое развитие» раздела «Музыкальная деятельность» и влияние образовательного процесса, организуемого в музыкальном зале на развитие ребенка.</w:t>
      </w: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детей: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 w:rsidR="00952991">
        <w:rPr>
          <w:rFonts w:ascii="Times New Roman" w:hAnsi="Times New Roman" w:cs="Times New Roman"/>
          <w:bCs/>
          <w:sz w:val="24"/>
          <w:szCs w:val="24"/>
        </w:rPr>
        <w:t>№1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379D">
        <w:rPr>
          <w:rFonts w:ascii="Times New Roman" w:hAnsi="Times New Roman" w:cs="Times New Roman"/>
          <w:bCs/>
          <w:sz w:val="24"/>
          <w:szCs w:val="24"/>
        </w:rPr>
        <w:t>15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человек,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991" w:rsidRPr="00C1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91" w:rsidRPr="00C15537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 w:rsidR="00952991">
        <w:rPr>
          <w:rFonts w:ascii="Times New Roman" w:hAnsi="Times New Roman" w:cs="Times New Roman"/>
          <w:bCs/>
          <w:sz w:val="24"/>
          <w:szCs w:val="24"/>
        </w:rPr>
        <w:t>№2</w:t>
      </w:r>
      <w:r w:rsidR="00952991" w:rsidRPr="00C1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91">
        <w:rPr>
          <w:rFonts w:ascii="Times New Roman" w:hAnsi="Times New Roman" w:cs="Times New Roman"/>
          <w:sz w:val="24"/>
          <w:szCs w:val="24"/>
        </w:rPr>
        <w:t>– 13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3F379D" w:rsidRPr="003F3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79D">
        <w:rPr>
          <w:rFonts w:ascii="Times New Roman" w:hAnsi="Times New Roman" w:cs="Times New Roman"/>
          <w:bCs/>
          <w:sz w:val="24"/>
          <w:szCs w:val="24"/>
        </w:rPr>
        <w:t xml:space="preserve">2 младшая </w:t>
      </w:r>
      <w:r w:rsidRPr="00C15537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952991">
        <w:rPr>
          <w:rFonts w:ascii="Times New Roman" w:hAnsi="Times New Roman" w:cs="Times New Roman"/>
          <w:sz w:val="24"/>
          <w:szCs w:val="24"/>
        </w:rPr>
        <w:t xml:space="preserve">  - 24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человек, </w:t>
      </w:r>
      <w:r>
        <w:rPr>
          <w:rFonts w:ascii="Times New Roman" w:hAnsi="Times New Roman" w:cs="Times New Roman"/>
          <w:sz w:val="24"/>
          <w:szCs w:val="24"/>
        </w:rPr>
        <w:t xml:space="preserve">  средняя группа </w:t>
      </w:r>
      <w:r w:rsidR="00952991">
        <w:rPr>
          <w:rFonts w:ascii="Times New Roman" w:hAnsi="Times New Roman" w:cs="Times New Roman"/>
          <w:sz w:val="24"/>
          <w:szCs w:val="24"/>
        </w:rPr>
        <w:t xml:space="preserve">  – 28</w:t>
      </w:r>
      <w:r w:rsidR="003F379D">
        <w:rPr>
          <w:rFonts w:ascii="Times New Roman" w:hAnsi="Times New Roman" w:cs="Times New Roman"/>
          <w:sz w:val="24"/>
          <w:szCs w:val="24"/>
        </w:rPr>
        <w:t xml:space="preserve"> ч</w:t>
      </w:r>
      <w:r w:rsidRPr="00C15537">
        <w:rPr>
          <w:rFonts w:ascii="Times New Roman" w:hAnsi="Times New Roman" w:cs="Times New Roman"/>
          <w:sz w:val="24"/>
          <w:szCs w:val="24"/>
        </w:rPr>
        <w:t>еловек</w:t>
      </w:r>
      <w:r w:rsidR="003F379D">
        <w:rPr>
          <w:rFonts w:ascii="Times New Roman" w:hAnsi="Times New Roman" w:cs="Times New Roman"/>
          <w:sz w:val="24"/>
          <w:szCs w:val="24"/>
        </w:rPr>
        <w:t>а</w:t>
      </w:r>
      <w:r w:rsidRPr="00C1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старшая группа </w:t>
      </w:r>
      <w:r w:rsidR="00952991">
        <w:rPr>
          <w:rFonts w:ascii="Times New Roman" w:hAnsi="Times New Roman" w:cs="Times New Roman"/>
          <w:sz w:val="24"/>
          <w:szCs w:val="24"/>
        </w:rPr>
        <w:t xml:space="preserve"> – 26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2991">
        <w:rPr>
          <w:rFonts w:ascii="Times New Roman" w:hAnsi="Times New Roman" w:cs="Times New Roman"/>
          <w:sz w:val="24"/>
          <w:szCs w:val="24"/>
        </w:rPr>
        <w:t>, подготовительная группа  – 27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79D">
        <w:rPr>
          <w:rFonts w:ascii="Times New Roman" w:hAnsi="Times New Roman" w:cs="Times New Roman"/>
          <w:sz w:val="24"/>
          <w:szCs w:val="24"/>
        </w:rPr>
        <w:t>а</w:t>
      </w:r>
      <w:r w:rsidRPr="00C15537">
        <w:rPr>
          <w:rFonts w:ascii="Times New Roman" w:hAnsi="Times New Roman" w:cs="Times New Roman"/>
          <w:sz w:val="24"/>
          <w:szCs w:val="24"/>
        </w:rPr>
        <w:t>.</w:t>
      </w:r>
      <w:r w:rsidR="00952991">
        <w:rPr>
          <w:rFonts w:ascii="Times New Roman" w:hAnsi="Times New Roman" w:cs="Times New Roman"/>
          <w:sz w:val="24"/>
          <w:szCs w:val="24"/>
        </w:rPr>
        <w:t xml:space="preserve"> Итого по данным группам -   133</w:t>
      </w:r>
      <w:r w:rsidRPr="00C15537">
        <w:rPr>
          <w:rFonts w:ascii="Times New Roman" w:hAnsi="Times New Roman" w:cs="Times New Roman"/>
          <w:sz w:val="24"/>
          <w:szCs w:val="24"/>
        </w:rPr>
        <w:t xml:space="preserve"> детей (списочный состав).</w:t>
      </w: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Методы мониторинга: </w:t>
      </w:r>
      <w:r w:rsidRPr="00C15537">
        <w:rPr>
          <w:rFonts w:ascii="Times New Roman" w:hAnsi="Times New Roman" w:cs="Times New Roman"/>
          <w:sz w:val="24"/>
          <w:szCs w:val="24"/>
        </w:rPr>
        <w:t>наблюдение за детьми на музыкальных занятиях и индивидуально, получение ответов на поставленные задачи через педагогические ситуации, анализ музыкальных способностей, двигательных навыков, певческих способностей.</w:t>
      </w: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032FCE" w:rsidRDefault="002427AC">
      <w:pPr>
        <w:pStyle w:val="af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оценивания:</w:t>
      </w:r>
    </w:p>
    <w:p w:rsidR="00032FCE" w:rsidRDefault="002427AC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выше нормативных вариантов развития (опережающее развитие).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высокий уровень развития (соответствует возрасту): качества сформированы полностью, ярко выражены и не вызывают сомнения; знания и представления четкие, содержательные, системные; все предложенные задания выполняет самостоятельно. (Проявляет устойчивый интерес к разным видам музыкальной деятельности; понимает и развернуто объясняет смену настроения в музыкальном произведении, динамику музыкального образа и средства его воплощения; выполняет движения качественно, самостоятельно, технично, ритмично, выразительно, осуществляет самоконтроль; пение выразительное, правильно пользуется дыханием, интонирует, дикция четкая, творчески относится к исполнительству, передает выразительные оригинальные образы; овладел навыками культуры слушания; играет в ансамбле, правильно воспроизводя звучание, согласуя действия с действиями других детей, передает настроение, нюансирует содержание исполняемого музыкального произведения; импровизирует в разных видах музыкальной деятельности; переносит навыки в свободную деятельность.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 xml:space="preserve">средний уровень развития (отдельные компоненты не развиты); качества сформированы частично; знания и представления четкие, краткие; все предложенные задания выполняет с частичной помощью взрослого. Проявляет интерес к разным видам музыкальной деятельности, наиболее устойчив интерес к какому-то ее виду; с помощью взрослого объясняет смену настроения в музыкальном произведении; динамику музыкального образа и некоторые средства его воплощения; выполняет большинство движений качественно, самостоятельно, технично, ритмично, но не всегда выразительно, самоконтроль может быть снижен; пение недостаточно выразительное, не всегда правильно пользуется дыханием, дикция может быть нечеткая; недостаточно творчески относится к исполнительству, создает в основном стереотипные образы; овладел основными навыками культуры </w:t>
      </w:r>
      <w:r>
        <w:rPr>
          <w:rFonts w:ascii="Times New Roman" w:hAnsi="Times New Roman" w:cs="Times New Roman"/>
          <w:sz w:val="24"/>
          <w:szCs w:val="24"/>
        </w:rPr>
        <w:lastRenderedPageBreak/>
        <w:t>слушания; играет в ансамбле, не всегда правильно чисто воспроизводя звучание, согласуя действия с действиями других детей; переносит отдельные действия в свободную деятельность.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>– низкий уровень развития (большинство компонентов не развито, требуется корректирующая работа педагога) – качества находятся в стадии становления или определяются редко при определенных условиях; знания и представления отрывочные, фрагментарные; все задания выполняет в общей со взрослым деятельности. Не проявляет выраженный интерес к разным видам музыкальной деятельности или к какому-то ее виду, даже с помощью взрослого существенно затрудняется в объяснении смены настроения в музыкальном произведении, динамики музыкального произведения и средств его воплощения, дает стереотипные,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совместной со взрослым деятельности и с его помощью. Пение невыразительное, не всегда правильно пользуется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навыками культуры слушания; затрудняется играть в ансамбле).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баллов </w:t>
      </w:r>
      <w:r>
        <w:rPr>
          <w:rFonts w:ascii="Times New Roman" w:hAnsi="Times New Roman" w:cs="Times New Roman"/>
          <w:sz w:val="24"/>
          <w:szCs w:val="24"/>
        </w:rPr>
        <w:t>– критический уровень развития (требуется внимание специалиста): качества не сформированы, не проявляются; знания и представления не оформлены; предложенные задания не выполняет. Не проявляет интерес к разным видам музыкальной деятельности  или к какому-то ее виду; даже с помощью взрослого существенно затрудняется в объяснении смены настроения в музыкальном произведении, динамики музыкального образа и средства его воплощения, дает стереотипные,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совместной со взрослым деятельности и с его помощью. Пение невыразительное, не всегда правильно пользуется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навыками культуры слушания; затрудняется играть в ансамбле.</w:t>
      </w: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992"/>
        <w:gridCol w:w="850"/>
        <w:gridCol w:w="993"/>
        <w:gridCol w:w="850"/>
        <w:gridCol w:w="992"/>
        <w:gridCol w:w="709"/>
        <w:gridCol w:w="992"/>
        <w:gridCol w:w="851"/>
        <w:gridCol w:w="3882"/>
      </w:tblGrid>
      <w:tr w:rsidR="00032FCE">
        <w:tc>
          <w:tcPr>
            <w:tcW w:w="534" w:type="dxa"/>
            <w:vMerge w:val="restart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2FCE" w:rsidRDefault="00032FCE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группа</w:t>
            </w:r>
          </w:p>
        </w:tc>
        <w:tc>
          <w:tcPr>
            <w:tcW w:w="9072" w:type="dxa"/>
            <w:gridSpan w:val="10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 анализ</w:t>
            </w:r>
          </w:p>
        </w:tc>
        <w:tc>
          <w:tcPr>
            <w:tcW w:w="388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состав</w:t>
            </w: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0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Опережающее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(одаренные дети)</w:t>
            </w:r>
          </w:p>
        </w:tc>
        <w:tc>
          <w:tcPr>
            <w:tcW w:w="1842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 возрастной норме)</w:t>
            </w: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(отдельные компоненты недостаточно развиты)</w:t>
            </w:r>
          </w:p>
        </w:tc>
        <w:tc>
          <w:tcPr>
            <w:tcW w:w="1701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НИЗКИЙ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(большинство компонентов недостаточно развиты)</w:t>
            </w: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Критическое развитие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выраженное несоответствие образу)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 №1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игрового творчества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28% (2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72% (8 человек) проявляют себя недостаточно активно 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т.к. некоторые из них застенчивы, другие имеют речевые проблемы. 28% (2 человека)не испытывают 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младшая 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25%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детей (5 человек) проявляют устойчивый интерес к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73% (9 человек) проявляют интерес к какому-то виду музыкальной деятельности;.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(2 человека) не испытывают 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младшая группа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игра на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 (4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71% (10 человек)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себя недостаточно активно в музыкальной деятельности, т.к. некоторые из них застенчивы, другие имеют речевые проблемы. 4% (1 человек) не испытывают 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большинстве своем проявляют устойчивый интерес к музыкальной деятельности. 26% (4 человека) достаточно ритмично и выразительно двигаются под музыку, имеют навыки игровых и танцевальных импровизаций. Они хорошо интонируют мелодию, понимают и объясняют смену настроения в музыке. У 60% (9 человек) музыкальные умения и навыки недостаточно развиты – движения не всегда ритмичны, пение не всегда выразительное и интонационно правильное. У 14% (2 человека) большинство компонентов недостаточно развито – требуется корректирующая работа педагога; качества находятся в стадии становления или проявляются редко при определенных условиях. Знания и представления отрывочные, фрагментарные. Все задания выполняют в общей со взрослым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55%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 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65% (12 человек) проявляют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35% (6 человек) некоторые компоненты музыкального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91">
        <w:tc>
          <w:tcPr>
            <w:tcW w:w="534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 группа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/>
          <w:p w:rsidR="00952991" w:rsidRDefault="00952991" w:rsidP="00952991">
            <w:r>
              <w:t xml:space="preserve">     4</w:t>
            </w:r>
          </w:p>
          <w:p w:rsidR="00952991" w:rsidRDefault="00952991" w:rsidP="00952991">
            <w:r>
              <w:t>3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64%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8%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28% (4 человека) проявляют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исполняют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64% (9 человек) некоторые компоненты музыкального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1 человек (8%) не проявляет интереса к музыкальной деятельности, что связано с его частым отсутствием в детском саду, застенчивостью.</w:t>
            </w:r>
          </w:p>
          <w:p w:rsidR="00952991" w:rsidRDefault="00952991" w:rsidP="0095299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Выводы: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диагностики показал хороший уровень музыкальности дошкольников в таких видах деятельности, как восприятие музыки, исполнительская и ритмическая деятельность, игровое и танцевальное творчество, игра на музыкальных инструментах.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проведенным мониторингом поставила перед собой следующие задачи на следующий 2022-2023 учебный год: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1.Откорректировать рабочую программу по музыкал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ьному воспитанию дошкольников  </w:t>
      </w:r>
      <w:bookmarkStart w:id="0" w:name="_GoBack"/>
      <w:bookmarkEnd w:id="0"/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активнее использовать в НОД информационно-коммуникационные технологии; 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* включать в перспективное планирование новый музыкальный репертуар в соответствии с возрастными способностями детей;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* уделять больше внимания индивидуальной и подгрупповой деятельности;</w:t>
      </w:r>
    </w:p>
    <w:p w:rsidR="00952991" w:rsidRPr="00952991" w:rsidRDefault="00952991" w:rsidP="00952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2.Повышать свою </w:t>
      </w:r>
      <w:r w:rsidRPr="00952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компетентность</w:t>
      </w:r>
    </w:p>
    <w:p w:rsidR="00032FCE" w:rsidRDefault="00032FCE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sectPr w:rsidR="00032F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16" w:rsidRDefault="00C37616">
      <w:pPr>
        <w:spacing w:after="0" w:line="240" w:lineRule="auto"/>
      </w:pPr>
      <w:r>
        <w:separator/>
      </w:r>
    </w:p>
  </w:endnote>
  <w:endnote w:type="continuationSeparator" w:id="0">
    <w:p w:rsidR="00C37616" w:rsidRDefault="00C3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16" w:rsidRDefault="00C37616">
      <w:pPr>
        <w:spacing w:after="0" w:line="240" w:lineRule="auto"/>
      </w:pPr>
      <w:r>
        <w:separator/>
      </w:r>
    </w:p>
  </w:footnote>
  <w:footnote w:type="continuationSeparator" w:id="0">
    <w:p w:rsidR="00C37616" w:rsidRDefault="00C37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E"/>
    <w:rsid w:val="00032FCE"/>
    <w:rsid w:val="002427AC"/>
    <w:rsid w:val="003F379D"/>
    <w:rsid w:val="007D6B88"/>
    <w:rsid w:val="00952991"/>
    <w:rsid w:val="00C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5C09"/>
  <w15:docId w15:val="{18ED4256-E930-4332-BF96-78DBC7B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C760-FB79-4157-AB29-0D5E0F2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536 МАЛЫШОК</cp:lastModifiedBy>
  <cp:revision>2</cp:revision>
  <dcterms:created xsi:type="dcterms:W3CDTF">2026-03-18T08:35:00Z</dcterms:created>
  <dcterms:modified xsi:type="dcterms:W3CDTF">2026-03-18T08:35:00Z</dcterms:modified>
</cp:coreProperties>
</file>